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Open Sans" w:cs="Open Sans" w:eastAsia="Open Sans" w:hAnsi="Open Sans"/>
          <w:color w:val="222222"/>
          <w:sz w:val="24"/>
          <w:szCs w:val="24"/>
        </w:rPr>
      </w:pPr>
      <w:r w:rsidDel="00000000" w:rsidR="00000000" w:rsidRPr="00000000">
        <w:rPr>
          <w:rFonts w:ascii="Open Sans" w:cs="Open Sans" w:eastAsia="Open Sans" w:hAnsi="Open Sans"/>
          <w:color w:val="222222"/>
          <w:sz w:val="24"/>
          <w:szCs w:val="24"/>
          <w:rtl w:val="0"/>
        </w:rPr>
        <w:t xml:space="preserve">Terra Curtis, Interim Director</w:t>
      </w:r>
    </w:p>
    <w:p w:rsidR="00000000" w:rsidDel="00000000" w:rsidP="00000000" w:rsidRDefault="00000000" w:rsidRPr="00000000" w14:paraId="00000002">
      <w:pPr>
        <w:shd w:fill="ffffff" w:val="clear"/>
        <w:spacing w:line="240" w:lineRule="auto"/>
        <w:rPr>
          <w:rFonts w:ascii="Open Sans" w:cs="Open Sans" w:eastAsia="Open Sans" w:hAnsi="Open Sans"/>
          <w:color w:val="222222"/>
          <w:sz w:val="24"/>
          <w:szCs w:val="24"/>
        </w:rPr>
      </w:pPr>
      <w:r w:rsidDel="00000000" w:rsidR="00000000" w:rsidRPr="00000000">
        <w:rPr>
          <w:rFonts w:ascii="Open Sans" w:cs="Open Sans" w:eastAsia="Open Sans" w:hAnsi="Open Sans"/>
          <w:color w:val="222222"/>
          <w:sz w:val="24"/>
          <w:szCs w:val="24"/>
          <w:rtl w:val="0"/>
        </w:rPr>
        <w:t xml:space="preserve">Consumer Protection and Enforcement Division</w:t>
      </w:r>
    </w:p>
    <w:p w:rsidR="00000000" w:rsidDel="00000000" w:rsidP="00000000" w:rsidRDefault="00000000" w:rsidRPr="00000000" w14:paraId="00000003">
      <w:pPr>
        <w:shd w:fill="ffffff" w:val="clear"/>
        <w:spacing w:line="240" w:lineRule="auto"/>
        <w:rPr>
          <w:rFonts w:ascii="Open Sans" w:cs="Open Sans" w:eastAsia="Open Sans" w:hAnsi="Open Sans"/>
          <w:color w:val="222222"/>
          <w:sz w:val="24"/>
          <w:szCs w:val="24"/>
        </w:rPr>
      </w:pPr>
      <w:r w:rsidDel="00000000" w:rsidR="00000000" w:rsidRPr="00000000">
        <w:rPr>
          <w:rFonts w:ascii="Open Sans" w:cs="Open Sans" w:eastAsia="Open Sans" w:hAnsi="Open Sans"/>
          <w:color w:val="222222"/>
          <w:sz w:val="24"/>
          <w:szCs w:val="24"/>
          <w:rtl w:val="0"/>
        </w:rPr>
        <w:t xml:space="preserve">California Public Utilities Commission </w:t>
      </w:r>
    </w:p>
    <w:p w:rsidR="00000000" w:rsidDel="00000000" w:rsidP="00000000" w:rsidRDefault="00000000" w:rsidRPr="00000000" w14:paraId="00000004">
      <w:pPr>
        <w:shd w:fill="ffffff" w:val="clear"/>
        <w:spacing w:line="240" w:lineRule="auto"/>
        <w:rPr>
          <w:rFonts w:ascii="Open Sans" w:cs="Open Sans" w:eastAsia="Open Sans" w:hAnsi="Open Sans"/>
          <w:color w:val="222222"/>
          <w:sz w:val="24"/>
          <w:szCs w:val="24"/>
        </w:rPr>
      </w:pPr>
      <w:r w:rsidDel="00000000" w:rsidR="00000000" w:rsidRPr="00000000">
        <w:rPr>
          <w:rFonts w:ascii="Open Sans" w:cs="Open Sans" w:eastAsia="Open Sans" w:hAnsi="Open Sans"/>
          <w:color w:val="222222"/>
          <w:sz w:val="24"/>
          <w:szCs w:val="24"/>
          <w:rtl w:val="0"/>
        </w:rPr>
        <w:t xml:space="preserve">505 Van Ness Avenue</w:t>
      </w:r>
    </w:p>
    <w:p w:rsidR="00000000" w:rsidDel="00000000" w:rsidP="00000000" w:rsidRDefault="00000000" w:rsidRPr="00000000" w14:paraId="00000005">
      <w:pPr>
        <w:shd w:fill="ffffff" w:val="clear"/>
        <w:spacing w:line="240" w:lineRule="auto"/>
        <w:rPr>
          <w:rFonts w:ascii="Open Sans" w:cs="Open Sans" w:eastAsia="Open Sans" w:hAnsi="Open Sans"/>
          <w:color w:val="222222"/>
          <w:sz w:val="24"/>
          <w:szCs w:val="24"/>
        </w:rPr>
      </w:pPr>
      <w:r w:rsidDel="00000000" w:rsidR="00000000" w:rsidRPr="00000000">
        <w:rPr>
          <w:rFonts w:ascii="Open Sans" w:cs="Open Sans" w:eastAsia="Open Sans" w:hAnsi="Open Sans"/>
          <w:color w:val="222222"/>
          <w:sz w:val="24"/>
          <w:szCs w:val="24"/>
          <w:rtl w:val="0"/>
        </w:rPr>
        <w:t xml:space="preserve">San Francisco, CA 94102-3214</w:t>
      </w:r>
    </w:p>
    <w:p w:rsidR="00000000" w:rsidDel="00000000" w:rsidP="00000000" w:rsidRDefault="00000000" w:rsidRPr="00000000" w14:paraId="00000006">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07">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08">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  Waymo Advice Letter 0002 (Tier 2) - CPUC Driverless Deployment Service Area Expansion </w:t>
      </w:r>
    </w:p>
    <w:p w:rsidR="00000000" w:rsidDel="00000000" w:rsidP="00000000" w:rsidRDefault="00000000" w:rsidRPr="00000000" w14:paraId="00000009">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0A">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Dear Director Curtis,</w:t>
      </w:r>
    </w:p>
    <w:p w:rsidR="00000000" w:rsidDel="00000000" w:rsidP="00000000" w:rsidRDefault="00000000" w:rsidRPr="00000000" w14:paraId="0000000B">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br w:type="textWrapping"/>
        <w:t xml:space="preserve">Dear Public Utilities Commission,</w:t>
      </w:r>
    </w:p>
    <w:p w:rsidR="00000000" w:rsidDel="00000000" w:rsidP="00000000" w:rsidRDefault="00000000" w:rsidRPr="00000000" w14:paraId="0000000C">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 am writing as a representative of the TEC Leimert organization, advocating for the expansion of Waymo’s autonomous vehicle service to encompass the heart of Los Angeles, including Leimert Park. We are writing to the Public Utilities Commission to support Waymo's January 2024 application to expand its service in Santa Monica and all of Los Angeles. We firmly believe this would create opportunities for our community members to take part in shaping the future of transportation and mobility technology.</w:t>
      </w:r>
    </w:p>
    <w:p w:rsidR="00000000" w:rsidDel="00000000" w:rsidP="00000000" w:rsidRDefault="00000000" w:rsidRPr="00000000" w14:paraId="0000000D">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TEC Leimert is a non-profit organization founded in 2014 that is deeply rooted in Leimert Park, serving as an epicenter for bridging the technology divide amongst our youth. We aim to empower marginalized communities through innovative technology, media, and art. </w:t>
      </w:r>
    </w:p>
    <w:p w:rsidR="00000000" w:rsidDel="00000000" w:rsidP="00000000" w:rsidRDefault="00000000" w:rsidRPr="00000000" w14:paraId="0000000E">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Over the years, we have successfully organized numerous workshops, panels, and networking events, enabling access to knowledge, resources, and opportunities within tech industries for thousands of youth. Our impact spans various sectors as our initiatives have led to substantial improvements in digital literacy, access to technology, and employment opportunities for our community.</w:t>
      </w:r>
    </w:p>
    <w:p w:rsidR="00000000" w:rsidDel="00000000" w:rsidP="00000000" w:rsidRDefault="00000000" w:rsidRPr="00000000" w14:paraId="0000000F">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It is no secret that the technology divide in Los Angeles is stark, especially among our youth of color. Limited access to advanced technology and resources impairs their ability to compete in a rapidly evolving digital world. This disparity imposes a cap on their potential, restricting their growth and opportunities, and we are determined to combat this issue by advocating for more equitable access to technology.</w:t>
      </w:r>
    </w:p>
    <w:p w:rsidR="00000000" w:rsidDel="00000000" w:rsidP="00000000" w:rsidRDefault="00000000" w:rsidRPr="00000000" w14:paraId="00000010">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Waymo’s autonomous vehicle service could serve as a powerful catalyst for change in this regard. By introducing this innovative technology in our communities, we not only provide accessible transportation but also open a window to potential employment opportunities in the burgeoning field of autonomous driving technology. Learning, understanding, and being a part of this technology could unlock doors for our youth to vibrant careers in tech-forward industries. Direct interaction with Waymo's services could inspire them to explore and engage with STEM fields, thus fostering a generation of tech-savvy leaders. </w:t>
      </w:r>
    </w:p>
    <w:p w:rsidR="00000000" w:rsidDel="00000000" w:rsidP="00000000" w:rsidRDefault="00000000" w:rsidRPr="00000000" w14:paraId="00000011">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We see every day how these youth have the potential to help drive our community forward. With Waymo, they could be part of helping create a safer road ahead for everyone in our community, as Waymo’s technology is designed to obey road rules like speed limits, and be constantly vigilant of other road users including cyclists and pedestrians.</w:t>
      </w:r>
    </w:p>
    <w:p w:rsidR="00000000" w:rsidDel="00000000" w:rsidP="00000000" w:rsidRDefault="00000000" w:rsidRPr="00000000" w14:paraId="00000012">
      <w:pPr>
        <w:spacing w:after="240" w:before="240" w:line="240" w:lineRule="auto"/>
        <w:ind w:left="0" w:firstLine="0"/>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As TEC Leimert, we salute California's trailblazing reputation in championing innovative enterprises, especially within the technology sector. We stand in full support of Waymo's bid to expand its current commercial passenger carrier service in California by including Los Angeles. We firmly believe this move will catalyze economic development in Los Angeles while addressing the public's need for dependable and safe transportation services.</w:t>
      </w:r>
    </w:p>
    <w:p w:rsidR="00000000" w:rsidDel="00000000" w:rsidP="00000000" w:rsidRDefault="00000000" w:rsidRPr="00000000" w14:paraId="00000013">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TEC Leimert firmly believes in the potential of Waymo's services to create a positive impact in our community. We urge the California Public Utilities Commission to allow Waymo to expand its autonomous Waymo One service in Los Angeles, thereby enabling our youth to experience, engage with, and benefit from this innovative technology firsthand.</w:t>
      </w:r>
    </w:p>
    <w:p w:rsidR="00000000" w:rsidDel="00000000" w:rsidP="00000000" w:rsidRDefault="00000000" w:rsidRPr="00000000" w14:paraId="00000014">
      <w:pPr>
        <w:spacing w:after="240" w:before="240"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Sincerely,</w:t>
      </w:r>
    </w:p>
    <w:p w:rsidR="00000000" w:rsidDel="00000000" w:rsidP="00000000" w:rsidRDefault="00000000" w:rsidRPr="00000000" w14:paraId="00000015">
      <w:pPr>
        <w:spacing w:after="240" w:before="240" w:line="240" w:lineRule="auto"/>
        <w:rPr>
          <w:rFonts w:ascii="Open Sans" w:cs="Open Sans" w:eastAsia="Open Sans" w:hAnsi="Open Sans"/>
          <w:sz w:val="24"/>
          <w:szCs w:val="24"/>
        </w:rPr>
      </w:pPr>
      <w:r w:rsidDel="00000000" w:rsidR="00000000" w:rsidRPr="00000000">
        <w:rPr>
          <w:rFonts w:ascii="Pacifico" w:cs="Pacifico" w:eastAsia="Pacifico" w:hAnsi="Pacifico"/>
          <w:i w:val="1"/>
          <w:sz w:val="28"/>
          <w:szCs w:val="28"/>
          <w:rtl w:val="0"/>
        </w:rPr>
        <w:t xml:space="preserve">Terry Hart</w:t>
      </w:r>
      <w:r w:rsidDel="00000000" w:rsidR="00000000" w:rsidRPr="00000000">
        <w:rPr>
          <w:rFonts w:ascii="Open Sans" w:cs="Open Sans" w:eastAsia="Open Sans" w:hAnsi="Open Sans"/>
          <w:sz w:val="24"/>
          <w:szCs w:val="24"/>
          <w:rtl w:val="0"/>
        </w:rPr>
        <w:t xml:space="preserve">, Business Development Manager</w:t>
        <w:br w:type="textWrapping"/>
        <w:t xml:space="preserve">TEC Leimert</w:t>
      </w:r>
    </w:p>
    <w:p w:rsidR="00000000" w:rsidDel="00000000" w:rsidP="00000000" w:rsidRDefault="00000000" w:rsidRPr="00000000" w14:paraId="00000016">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19">
      <w:pPr>
        <w:rPr>
          <w:rFonts w:ascii="Arial" w:cs="Arial" w:eastAsia="Arial" w:hAnsi="Arial"/>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cifico">
    <w:embedRegular w:fontKey="{00000000-0000-0000-0000-000000000000}" r:id="rId1" w:subsetted="0"/>
  </w:font>
  <w:font w:name="Open Sans">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jc w:val="right"/>
      <w:rPr/>
    </w:pPr>
    <w:r w:rsidDel="00000000" w:rsidR="00000000" w:rsidRPr="00000000">
      <w:rPr/>
      <w:drawing>
        <wp:inline distB="114300" distT="114300" distL="114300" distR="114300">
          <wp:extent cx="1970070" cy="140493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70070" cy="1404938"/>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acifico-regular.ttf"/><Relationship Id="rId2" Type="http://schemas.openxmlformats.org/officeDocument/2006/relationships/font" Target="fonts/OpenSans-regular.ttf"/><Relationship Id="rId3" Type="http://schemas.openxmlformats.org/officeDocument/2006/relationships/font" Target="fonts/OpenSans-bold.ttf"/><Relationship Id="rId4" Type="http://schemas.openxmlformats.org/officeDocument/2006/relationships/font" Target="fonts/OpenSans-italic.ttf"/><Relationship Id="rId5"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CuA3s4EcL8JhF/cTctYwcG34+A==">CgMxLjA4AHIhMU9oc21PODZha3gxaTVFV2dKWDdza0JKcC1xWUlvejcy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643B6F2-FCB2-4F61-9195-DF4D68FEE968}"/>
</file>

<file path=customXML/itemProps3.xml><?xml version="1.0" encoding="utf-8"?>
<ds:datastoreItem xmlns:ds="http://schemas.openxmlformats.org/officeDocument/2006/customXml" ds:itemID="{403B56E5-25BC-489A-BD4E-666226194C6B}"/>
</file>